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A8C" w:rsidRPr="004D01D4" w:rsidRDefault="009E6A8C" w:rsidP="009E6A8C">
      <w:pPr>
        <w:jc w:val="center"/>
        <w:rPr>
          <w:rFonts w:ascii="Verdana" w:hAnsi="Verdana"/>
          <w:b/>
          <w:sz w:val="24"/>
          <w:szCs w:val="24"/>
        </w:rPr>
      </w:pPr>
      <w:bookmarkStart w:id="0" w:name="_GoBack"/>
      <w:r w:rsidRPr="004D01D4">
        <w:rPr>
          <w:rFonts w:ascii="Verdana" w:hAnsi="Verdana"/>
          <w:b/>
          <w:sz w:val="24"/>
          <w:szCs w:val="24"/>
        </w:rPr>
        <w:t>Tuning the ProjectDox database using SQL Profiler, and Tuning Adviser</w:t>
      </w:r>
    </w:p>
    <w:bookmarkEnd w:id="0"/>
    <w:p w:rsidR="00186CA9" w:rsidRDefault="00186CA9" w:rsidP="009E6A8C">
      <w:pPr>
        <w:jc w:val="center"/>
        <w:rPr>
          <w:rFonts w:ascii="Verdana" w:hAnsi="Verdana"/>
          <w:b/>
        </w:rPr>
      </w:pPr>
    </w:p>
    <w:p w:rsidR="00186CA9" w:rsidRDefault="00186CA9" w:rsidP="00186CA9">
      <w:pPr>
        <w:rPr>
          <w:rFonts w:ascii="Verdana" w:hAnsi="Verdana"/>
        </w:rPr>
      </w:pPr>
      <w:r w:rsidRPr="00186CA9">
        <w:rPr>
          <w:rFonts w:ascii="Verdana" w:hAnsi="Verdana"/>
          <w:b/>
        </w:rPr>
        <w:t>NOTE</w:t>
      </w:r>
      <w:r>
        <w:rPr>
          <w:rFonts w:ascii="Verdana" w:hAnsi="Verdana"/>
        </w:rPr>
        <w:t>: The interface of the tools may vary with the version of SQL Server you use. Please consult Microsoft’s web site or other documentation for additional information.</w:t>
      </w:r>
    </w:p>
    <w:p w:rsidR="00186CA9" w:rsidRDefault="00186CA9" w:rsidP="00186CA9">
      <w:pPr>
        <w:rPr>
          <w:rFonts w:ascii="Verdana" w:hAnsi="Verdana"/>
        </w:rPr>
      </w:pPr>
    </w:p>
    <w:p w:rsidR="00186CA9" w:rsidRPr="00186CA9" w:rsidRDefault="00186CA9" w:rsidP="00186CA9">
      <w:pPr>
        <w:rPr>
          <w:rFonts w:ascii="Verdana" w:hAnsi="Verdana"/>
          <w:b/>
        </w:rPr>
      </w:pPr>
      <w:r>
        <w:rPr>
          <w:rFonts w:ascii="Verdana" w:hAnsi="Verdana"/>
          <w:b/>
        </w:rPr>
        <w:t xml:space="preserve">IMPORTANT! </w:t>
      </w:r>
      <w:r>
        <w:rPr>
          <w:rFonts w:ascii="Verdana" w:hAnsi="Verdana"/>
        </w:rPr>
        <w:t xml:space="preserve">Running the SQL Profiler and Tuning Adviser should be undertaken only by persons </w:t>
      </w:r>
      <w:r w:rsidR="00026E3F">
        <w:rPr>
          <w:rFonts w:ascii="Verdana" w:hAnsi="Verdana"/>
        </w:rPr>
        <w:t>sufficiently familiar with SQL Server. The tools create temp files, and care must be taken not to fill up the system drive. Use this guide at your own risk. Avolve Software is not responsible for any damages.</w:t>
      </w:r>
    </w:p>
    <w:p w:rsidR="009E6A8C" w:rsidRPr="00A12982" w:rsidRDefault="009E6A8C" w:rsidP="009E6A8C">
      <w:pPr>
        <w:jc w:val="center"/>
        <w:rPr>
          <w:rFonts w:ascii="Verdana" w:hAnsi="Verdana"/>
          <w:b/>
        </w:rPr>
      </w:pPr>
    </w:p>
    <w:p w:rsidR="00A12982" w:rsidRPr="00A12982" w:rsidRDefault="00A12982" w:rsidP="00A12982">
      <w:pPr>
        <w:pStyle w:val="ListParagraph"/>
        <w:numPr>
          <w:ilvl w:val="0"/>
          <w:numId w:val="1"/>
        </w:numPr>
        <w:rPr>
          <w:rFonts w:ascii="Verdana" w:hAnsi="Verdana"/>
        </w:rPr>
      </w:pPr>
      <w:r w:rsidRPr="00A12982">
        <w:rPr>
          <w:rFonts w:ascii="Verdana" w:hAnsi="Verdana"/>
        </w:rPr>
        <w:t>Con</w:t>
      </w:r>
      <w:r>
        <w:rPr>
          <w:rFonts w:ascii="Verdana" w:hAnsi="Verdana"/>
        </w:rPr>
        <w:t>firm you have ProjectDox standard users, Project Admin, and System admin</w:t>
      </w:r>
      <w:r w:rsidRPr="00A12982">
        <w:rPr>
          <w:rFonts w:ascii="Verdana" w:hAnsi="Verdana"/>
        </w:rPr>
        <w:t xml:space="preserve"> logins and password</w:t>
      </w:r>
      <w:r>
        <w:rPr>
          <w:rFonts w:ascii="Verdana" w:hAnsi="Verdana"/>
        </w:rPr>
        <w:t>s,</w:t>
      </w:r>
      <w:r w:rsidRPr="00A12982">
        <w:rPr>
          <w:rFonts w:ascii="Verdana" w:hAnsi="Verdana"/>
        </w:rPr>
        <w:t xml:space="preserve"> and the URL for the site</w:t>
      </w:r>
    </w:p>
    <w:p w:rsidR="00B17608" w:rsidRPr="00A12982" w:rsidRDefault="00B17608" w:rsidP="00B17608">
      <w:pPr>
        <w:pStyle w:val="ListParagraph"/>
        <w:numPr>
          <w:ilvl w:val="0"/>
          <w:numId w:val="1"/>
        </w:numPr>
        <w:rPr>
          <w:rFonts w:ascii="Verdana" w:hAnsi="Verdana"/>
        </w:rPr>
      </w:pPr>
      <w:r w:rsidRPr="00A12982">
        <w:rPr>
          <w:rFonts w:ascii="Verdana" w:hAnsi="Verdana"/>
        </w:rPr>
        <w:t>Open SQL Server Profiler</w:t>
      </w:r>
      <w:r w:rsidR="00A12982">
        <w:rPr>
          <w:rFonts w:ascii="Verdana" w:hAnsi="Verdana"/>
        </w:rPr>
        <w:t xml:space="preserve"> (in SQL Management Studio)</w:t>
      </w:r>
    </w:p>
    <w:p w:rsidR="00B17608" w:rsidRPr="00A12982" w:rsidRDefault="00B17608" w:rsidP="00B17608">
      <w:pPr>
        <w:pStyle w:val="ListParagraph"/>
        <w:numPr>
          <w:ilvl w:val="0"/>
          <w:numId w:val="1"/>
        </w:numPr>
        <w:rPr>
          <w:rFonts w:ascii="Verdana" w:hAnsi="Verdana"/>
        </w:rPr>
      </w:pPr>
      <w:r w:rsidRPr="00A12982">
        <w:rPr>
          <w:rFonts w:ascii="Verdana" w:hAnsi="Verdana"/>
        </w:rPr>
        <w:t xml:space="preserve">Select File, New Trace </w:t>
      </w:r>
    </w:p>
    <w:p w:rsidR="00A12982" w:rsidRDefault="00B17608" w:rsidP="00A12982">
      <w:pPr>
        <w:pStyle w:val="ListParagraph"/>
        <w:numPr>
          <w:ilvl w:val="0"/>
          <w:numId w:val="1"/>
        </w:numPr>
        <w:spacing w:before="240"/>
        <w:rPr>
          <w:rFonts w:ascii="Verdana" w:hAnsi="Verdana"/>
        </w:rPr>
      </w:pPr>
      <w:r w:rsidRPr="00A12982">
        <w:rPr>
          <w:rFonts w:ascii="Verdana" w:hAnsi="Verdana"/>
        </w:rPr>
        <w:t>Login as an SA on the SQL Server</w:t>
      </w:r>
    </w:p>
    <w:p w:rsidR="00B17608" w:rsidRDefault="00B17608" w:rsidP="00A12982">
      <w:pPr>
        <w:spacing w:before="240"/>
        <w:ind w:left="360"/>
        <w:rPr>
          <w:rFonts w:ascii="Verdana" w:hAnsi="Verdana"/>
        </w:rPr>
      </w:pPr>
      <w:r w:rsidRPr="00A12982">
        <w:rPr>
          <w:rFonts w:ascii="Verdana" w:hAnsi="Verdana"/>
        </w:rPr>
        <w:br/>
      </w:r>
      <w:r w:rsidRPr="00A12982">
        <w:rPr>
          <w:noProof/>
        </w:rPr>
        <w:drawing>
          <wp:inline distT="0" distB="0" distL="0" distR="0">
            <wp:extent cx="4834115" cy="3034058"/>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37520" cy="3036195"/>
                    </a:xfrm>
                    <a:prstGeom prst="rect">
                      <a:avLst/>
                    </a:prstGeom>
                    <a:noFill/>
                    <a:ln>
                      <a:noFill/>
                    </a:ln>
                  </pic:spPr>
                </pic:pic>
              </a:graphicData>
            </a:graphic>
          </wp:inline>
        </w:drawing>
      </w:r>
    </w:p>
    <w:p w:rsidR="00A12982" w:rsidRPr="00A12982" w:rsidRDefault="00A12982" w:rsidP="00A12982">
      <w:pPr>
        <w:spacing w:before="240"/>
        <w:ind w:left="360"/>
        <w:rPr>
          <w:rFonts w:ascii="Verdana" w:hAnsi="Verdana"/>
        </w:rPr>
      </w:pPr>
    </w:p>
    <w:p w:rsidR="00B17608" w:rsidRPr="00A12982" w:rsidRDefault="00B17608" w:rsidP="00B17608">
      <w:pPr>
        <w:pStyle w:val="ListParagraph"/>
        <w:numPr>
          <w:ilvl w:val="0"/>
          <w:numId w:val="1"/>
        </w:numPr>
        <w:rPr>
          <w:rFonts w:ascii="Verdana" w:hAnsi="Verdana"/>
        </w:rPr>
      </w:pPr>
      <w:r w:rsidRPr="00A12982">
        <w:rPr>
          <w:rFonts w:ascii="Verdana" w:hAnsi="Verdana"/>
        </w:rPr>
        <w:t>Select the Events Selection tab</w:t>
      </w:r>
    </w:p>
    <w:p w:rsidR="00B17608" w:rsidRPr="00A12982" w:rsidRDefault="00B17608" w:rsidP="00B17608">
      <w:pPr>
        <w:pStyle w:val="ListParagraph"/>
        <w:numPr>
          <w:ilvl w:val="0"/>
          <w:numId w:val="1"/>
        </w:numPr>
        <w:rPr>
          <w:rFonts w:ascii="Verdana" w:hAnsi="Verdana"/>
        </w:rPr>
      </w:pPr>
      <w:r w:rsidRPr="00A12982">
        <w:rPr>
          <w:rFonts w:ascii="Verdana" w:hAnsi="Verdana"/>
        </w:rPr>
        <w:t>Check Show all Columns checkbox</w:t>
      </w:r>
    </w:p>
    <w:p w:rsidR="00B17608" w:rsidRPr="00A12982" w:rsidRDefault="00B17608" w:rsidP="00B17608">
      <w:pPr>
        <w:pStyle w:val="ListParagraph"/>
        <w:numPr>
          <w:ilvl w:val="0"/>
          <w:numId w:val="1"/>
        </w:numPr>
        <w:rPr>
          <w:rFonts w:ascii="Verdana" w:hAnsi="Verdana"/>
        </w:rPr>
      </w:pPr>
      <w:r w:rsidRPr="00A12982">
        <w:rPr>
          <w:rFonts w:ascii="Verdana" w:hAnsi="Verdana"/>
        </w:rPr>
        <w:t>Click the Column Filters button</w:t>
      </w:r>
    </w:p>
    <w:p w:rsidR="00B17608" w:rsidRPr="00A12982" w:rsidRDefault="00B17608" w:rsidP="00B17608">
      <w:pPr>
        <w:pStyle w:val="ListParagraph"/>
        <w:numPr>
          <w:ilvl w:val="0"/>
          <w:numId w:val="1"/>
        </w:numPr>
        <w:rPr>
          <w:rFonts w:ascii="Verdana" w:hAnsi="Verdana"/>
        </w:rPr>
      </w:pPr>
      <w:r w:rsidRPr="00A12982">
        <w:rPr>
          <w:rFonts w:ascii="Verdana" w:hAnsi="Verdana"/>
        </w:rPr>
        <w:t>Choose Database Name</w:t>
      </w:r>
    </w:p>
    <w:p w:rsidR="00A12982" w:rsidRPr="00A12982" w:rsidRDefault="00B17608" w:rsidP="00A12982">
      <w:pPr>
        <w:pStyle w:val="ListParagraph"/>
        <w:keepNext/>
        <w:numPr>
          <w:ilvl w:val="0"/>
          <w:numId w:val="1"/>
        </w:numPr>
        <w:rPr>
          <w:rFonts w:ascii="Verdana" w:hAnsi="Verdana"/>
        </w:rPr>
      </w:pPr>
      <w:r w:rsidRPr="00A12982">
        <w:rPr>
          <w:rFonts w:ascii="Verdana" w:hAnsi="Verdana"/>
        </w:rPr>
        <w:lastRenderedPageBreak/>
        <w:t xml:space="preserve">Expand </w:t>
      </w:r>
      <w:r w:rsidRPr="00A12982">
        <w:rPr>
          <w:rFonts w:ascii="Verdana" w:hAnsi="Verdana"/>
          <w:b/>
        </w:rPr>
        <w:t>Like</w:t>
      </w:r>
      <w:r w:rsidRPr="00A12982">
        <w:rPr>
          <w:rFonts w:ascii="Verdana" w:hAnsi="Verdana"/>
        </w:rPr>
        <w:t xml:space="preserve"> </w:t>
      </w:r>
      <w:r w:rsidR="00A12982">
        <w:rPr>
          <w:rFonts w:ascii="Verdana" w:hAnsi="Verdana"/>
        </w:rPr>
        <w:t xml:space="preserve">on the right side of the window, </w:t>
      </w:r>
      <w:r w:rsidRPr="00A12982">
        <w:rPr>
          <w:rFonts w:ascii="Verdana" w:hAnsi="Verdana"/>
        </w:rPr>
        <w:t xml:space="preserve">type the </w:t>
      </w:r>
      <w:r w:rsidR="009E6A8C" w:rsidRPr="00A12982">
        <w:rPr>
          <w:rFonts w:ascii="Verdana" w:hAnsi="Verdana"/>
        </w:rPr>
        <w:t>name of your ProjectDox datab</w:t>
      </w:r>
      <w:r w:rsidR="00A12982">
        <w:rPr>
          <w:rFonts w:ascii="Verdana" w:hAnsi="Verdana"/>
        </w:rPr>
        <w:t>a</w:t>
      </w:r>
      <w:r w:rsidR="009E6A8C" w:rsidRPr="00A12982">
        <w:rPr>
          <w:rFonts w:ascii="Verdana" w:hAnsi="Verdana"/>
        </w:rPr>
        <w:t>se (</w:t>
      </w:r>
      <w:r w:rsidRPr="00A12982">
        <w:rPr>
          <w:rFonts w:ascii="Verdana" w:hAnsi="Verdana"/>
        </w:rPr>
        <w:t xml:space="preserve">in </w:t>
      </w:r>
      <w:r w:rsidR="00A12982">
        <w:rPr>
          <w:rFonts w:ascii="Verdana" w:hAnsi="Verdana"/>
        </w:rPr>
        <w:t>the</w:t>
      </w:r>
      <w:r w:rsidRPr="00A12982">
        <w:rPr>
          <w:rFonts w:ascii="Verdana" w:hAnsi="Verdana"/>
        </w:rPr>
        <w:t xml:space="preserve"> </w:t>
      </w:r>
      <w:r w:rsidR="009E6A8C" w:rsidRPr="00A12982">
        <w:rPr>
          <w:rFonts w:ascii="Verdana" w:hAnsi="Verdana"/>
        </w:rPr>
        <w:t>example</w:t>
      </w:r>
      <w:r w:rsidRPr="00A12982">
        <w:rPr>
          <w:rFonts w:ascii="Verdana" w:hAnsi="Verdana"/>
        </w:rPr>
        <w:t xml:space="preserve"> ProjectDoxLu,</w:t>
      </w:r>
      <w:r w:rsidR="009E6A8C" w:rsidRPr="00A12982">
        <w:rPr>
          <w:rFonts w:ascii="Verdana" w:hAnsi="Verdana"/>
        </w:rPr>
        <w:t>)</w:t>
      </w:r>
      <w:r w:rsidRPr="00A12982">
        <w:rPr>
          <w:rFonts w:ascii="Verdana" w:hAnsi="Verdana"/>
        </w:rPr>
        <w:t xml:space="preserve"> </w:t>
      </w:r>
      <w:r w:rsidR="00E57B0D" w:rsidRPr="00A12982">
        <w:rPr>
          <w:rFonts w:ascii="Verdana" w:hAnsi="Verdana"/>
        </w:rPr>
        <w:t>and then</w:t>
      </w:r>
      <w:r w:rsidRPr="00A12982">
        <w:rPr>
          <w:rFonts w:ascii="Verdana" w:hAnsi="Verdana"/>
        </w:rPr>
        <w:t xml:space="preserve"> click </w:t>
      </w:r>
      <w:r w:rsidRPr="00A12982">
        <w:rPr>
          <w:rFonts w:ascii="Verdana" w:hAnsi="Verdana"/>
          <w:b/>
        </w:rPr>
        <w:t>OK</w:t>
      </w:r>
      <w:r w:rsidR="009E6A8C" w:rsidRPr="00A12982">
        <w:rPr>
          <w:rFonts w:ascii="Verdana" w:hAnsi="Verdana"/>
          <w:b/>
        </w:rPr>
        <w:t>.</w:t>
      </w:r>
    </w:p>
    <w:p w:rsidR="00B17608" w:rsidRDefault="00B17608" w:rsidP="00A12982">
      <w:pPr>
        <w:ind w:left="720"/>
        <w:rPr>
          <w:rFonts w:ascii="Verdana" w:hAnsi="Verdana"/>
        </w:rPr>
      </w:pPr>
      <w:r w:rsidRPr="00A12982">
        <w:rPr>
          <w:rFonts w:ascii="Verdana" w:hAnsi="Verdana"/>
        </w:rPr>
        <w:br/>
      </w:r>
      <w:r w:rsidRPr="00A12982">
        <w:rPr>
          <w:noProof/>
        </w:rPr>
        <w:drawing>
          <wp:inline distT="0" distB="0" distL="0" distR="0">
            <wp:extent cx="3829050" cy="2962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29050" cy="2962275"/>
                    </a:xfrm>
                    <a:prstGeom prst="rect">
                      <a:avLst/>
                    </a:prstGeom>
                    <a:noFill/>
                    <a:ln>
                      <a:noFill/>
                    </a:ln>
                  </pic:spPr>
                </pic:pic>
              </a:graphicData>
            </a:graphic>
          </wp:inline>
        </w:drawing>
      </w:r>
    </w:p>
    <w:p w:rsidR="00A12982" w:rsidRPr="00A12982" w:rsidRDefault="00A12982" w:rsidP="00A12982">
      <w:pPr>
        <w:ind w:left="720"/>
        <w:rPr>
          <w:rFonts w:ascii="Verdana" w:hAnsi="Verdana"/>
        </w:rPr>
      </w:pPr>
    </w:p>
    <w:p w:rsidR="00557FA0" w:rsidRDefault="00557FA0" w:rsidP="00557FA0">
      <w:pPr>
        <w:ind w:left="360"/>
        <w:rPr>
          <w:rFonts w:ascii="Verdana" w:hAnsi="Verdana"/>
        </w:rPr>
      </w:pPr>
      <w:r w:rsidRPr="00A12982">
        <w:rPr>
          <w:rFonts w:ascii="Verdana" w:hAnsi="Verdana"/>
          <w:b/>
        </w:rPr>
        <w:t>NOTE</w:t>
      </w:r>
      <w:r>
        <w:rPr>
          <w:rFonts w:ascii="Verdana" w:hAnsi="Verdana"/>
        </w:rPr>
        <w:t>: The actions describe in the next step are for general tuning. Your purpose for tuning may vary, and you may select specific activities to trace and tune (for example: logging in as a user with membership in many projects, waiting for the project list to display)</w:t>
      </w:r>
    </w:p>
    <w:p w:rsidR="00557FA0" w:rsidRDefault="00557FA0" w:rsidP="00557FA0">
      <w:pPr>
        <w:ind w:left="360"/>
        <w:rPr>
          <w:rFonts w:ascii="Verdana" w:hAnsi="Verdana"/>
        </w:rPr>
      </w:pPr>
    </w:p>
    <w:p w:rsidR="00B17608" w:rsidRPr="00557FA0" w:rsidRDefault="00B17608" w:rsidP="00557FA0">
      <w:pPr>
        <w:pStyle w:val="ListParagraph"/>
        <w:numPr>
          <w:ilvl w:val="0"/>
          <w:numId w:val="1"/>
        </w:numPr>
        <w:rPr>
          <w:rFonts w:ascii="Verdana" w:hAnsi="Verdana"/>
        </w:rPr>
      </w:pPr>
      <w:r w:rsidRPr="00557FA0">
        <w:rPr>
          <w:rFonts w:ascii="Verdana" w:hAnsi="Verdana"/>
        </w:rPr>
        <w:t xml:space="preserve">Click </w:t>
      </w:r>
      <w:r w:rsidRPr="00557FA0">
        <w:rPr>
          <w:rFonts w:ascii="Verdana" w:hAnsi="Verdana"/>
          <w:b/>
        </w:rPr>
        <w:t>Run</w:t>
      </w:r>
      <w:r w:rsidRPr="00557FA0">
        <w:rPr>
          <w:rFonts w:ascii="Verdana" w:hAnsi="Verdana"/>
        </w:rPr>
        <w:t xml:space="preserve"> when you are </w:t>
      </w:r>
      <w:r w:rsidR="00C9518B" w:rsidRPr="00557FA0">
        <w:rPr>
          <w:rFonts w:ascii="Verdana" w:hAnsi="Verdana"/>
        </w:rPr>
        <w:t xml:space="preserve">all </w:t>
      </w:r>
      <w:r w:rsidRPr="00557FA0">
        <w:rPr>
          <w:rFonts w:ascii="Verdana" w:hAnsi="Verdana"/>
        </w:rPr>
        <w:t>ready to start.</w:t>
      </w:r>
      <w:r w:rsidR="00A12982" w:rsidRPr="00557FA0">
        <w:rPr>
          <w:rFonts w:ascii="Verdana" w:hAnsi="Verdana"/>
        </w:rPr>
        <w:t xml:space="preserve"> </w:t>
      </w:r>
    </w:p>
    <w:p w:rsidR="00B17608" w:rsidRPr="00A12982" w:rsidRDefault="00B17608" w:rsidP="00E14CCC">
      <w:pPr>
        <w:pStyle w:val="ListParagraph"/>
        <w:numPr>
          <w:ilvl w:val="1"/>
          <w:numId w:val="1"/>
        </w:numPr>
        <w:rPr>
          <w:rFonts w:ascii="Verdana" w:hAnsi="Verdana"/>
        </w:rPr>
      </w:pPr>
      <w:r w:rsidRPr="00A12982">
        <w:rPr>
          <w:rFonts w:ascii="Verdana" w:hAnsi="Verdana"/>
        </w:rPr>
        <w:t>Login as a low permissioned user. Use PD – view projects, files, folders, Eforms, etc. (Better if multiple active users are doing it live)</w:t>
      </w:r>
    </w:p>
    <w:p w:rsidR="00B17608" w:rsidRPr="00A12982" w:rsidRDefault="009E6A8C" w:rsidP="00E14CCC">
      <w:pPr>
        <w:pStyle w:val="ListParagraph"/>
        <w:numPr>
          <w:ilvl w:val="1"/>
          <w:numId w:val="1"/>
        </w:numPr>
        <w:rPr>
          <w:rFonts w:ascii="Verdana" w:hAnsi="Verdana"/>
        </w:rPr>
      </w:pPr>
      <w:r w:rsidRPr="00A12982">
        <w:rPr>
          <w:rFonts w:ascii="Verdana" w:hAnsi="Verdana"/>
        </w:rPr>
        <w:t>Login as PA,</w:t>
      </w:r>
      <w:r w:rsidR="00E57B0D">
        <w:rPr>
          <w:rFonts w:ascii="Verdana" w:hAnsi="Verdana"/>
        </w:rPr>
        <w:t xml:space="preserve"> </w:t>
      </w:r>
      <w:r w:rsidRPr="00A12982">
        <w:rPr>
          <w:rFonts w:ascii="Verdana" w:hAnsi="Verdana"/>
        </w:rPr>
        <w:t xml:space="preserve">SA. Use ProjectDox </w:t>
      </w:r>
      <w:r w:rsidR="00B17608" w:rsidRPr="00A12982">
        <w:rPr>
          <w:rFonts w:ascii="Verdana" w:hAnsi="Verdana"/>
        </w:rPr>
        <w:t xml:space="preserve">– view projects, files, folders, Eforms, etc. </w:t>
      </w:r>
    </w:p>
    <w:p w:rsidR="00B17608" w:rsidRPr="00A12982" w:rsidRDefault="00B17608" w:rsidP="00E14CCC">
      <w:pPr>
        <w:pStyle w:val="ListParagraph"/>
        <w:numPr>
          <w:ilvl w:val="0"/>
          <w:numId w:val="1"/>
        </w:numPr>
        <w:rPr>
          <w:rFonts w:ascii="Verdana" w:hAnsi="Verdana"/>
        </w:rPr>
      </w:pPr>
      <w:r w:rsidRPr="00A12982">
        <w:rPr>
          <w:rFonts w:ascii="Verdana" w:hAnsi="Verdana"/>
        </w:rPr>
        <w:t>Stop trace</w:t>
      </w:r>
    </w:p>
    <w:p w:rsidR="00B17608" w:rsidRPr="00A12982" w:rsidRDefault="00B17608" w:rsidP="00E14CCC">
      <w:pPr>
        <w:pStyle w:val="ListParagraph"/>
        <w:numPr>
          <w:ilvl w:val="0"/>
          <w:numId w:val="1"/>
        </w:numPr>
        <w:rPr>
          <w:rFonts w:ascii="Verdana" w:hAnsi="Verdana"/>
        </w:rPr>
      </w:pPr>
      <w:r w:rsidRPr="00A12982">
        <w:rPr>
          <w:rFonts w:ascii="Verdana" w:hAnsi="Verdana"/>
        </w:rPr>
        <w:t xml:space="preserve">Open database tuning advisor </w:t>
      </w:r>
    </w:p>
    <w:p w:rsidR="00B17608" w:rsidRPr="00A12982" w:rsidRDefault="007B785A" w:rsidP="00E14CCC">
      <w:pPr>
        <w:pStyle w:val="ListParagraph"/>
        <w:numPr>
          <w:ilvl w:val="0"/>
          <w:numId w:val="1"/>
        </w:numPr>
        <w:rPr>
          <w:rFonts w:ascii="Verdana" w:hAnsi="Verdana"/>
        </w:rPr>
      </w:pPr>
      <w:r w:rsidRPr="00A12982">
        <w:rPr>
          <w:rFonts w:ascii="Verdana" w:hAnsi="Verdana"/>
        </w:rPr>
        <w:t>Choose Workload</w:t>
      </w:r>
      <w:r w:rsidR="00B17608" w:rsidRPr="00A12982">
        <w:rPr>
          <w:rFonts w:ascii="Verdana" w:hAnsi="Verdana"/>
        </w:rPr>
        <w:t>, File radio button</w:t>
      </w:r>
    </w:p>
    <w:p w:rsidR="00B17608" w:rsidRPr="00A12982" w:rsidRDefault="00B17608" w:rsidP="00E14CCC">
      <w:pPr>
        <w:pStyle w:val="ListParagraph"/>
        <w:numPr>
          <w:ilvl w:val="0"/>
          <w:numId w:val="1"/>
        </w:numPr>
        <w:rPr>
          <w:rFonts w:ascii="Verdana" w:hAnsi="Verdana"/>
        </w:rPr>
      </w:pPr>
      <w:r w:rsidRPr="00A12982">
        <w:rPr>
          <w:rFonts w:ascii="Verdana" w:hAnsi="Verdana"/>
        </w:rPr>
        <w:t>Navigate to the Trace file</w:t>
      </w:r>
    </w:p>
    <w:p w:rsidR="00B17608" w:rsidRPr="00A12982" w:rsidRDefault="00B17608" w:rsidP="00E14CCC">
      <w:pPr>
        <w:pStyle w:val="ListParagraph"/>
        <w:numPr>
          <w:ilvl w:val="0"/>
          <w:numId w:val="1"/>
        </w:numPr>
        <w:rPr>
          <w:rFonts w:ascii="Verdana" w:hAnsi="Verdana"/>
        </w:rPr>
      </w:pPr>
      <w:r w:rsidRPr="00A12982">
        <w:rPr>
          <w:rFonts w:ascii="Verdana" w:hAnsi="Verdana"/>
        </w:rPr>
        <w:t>Choose the Database for workload analysis</w:t>
      </w:r>
    </w:p>
    <w:p w:rsidR="00557FA0" w:rsidRDefault="00B17608" w:rsidP="00557FA0">
      <w:pPr>
        <w:pStyle w:val="ListParagraph"/>
        <w:keepNext/>
        <w:numPr>
          <w:ilvl w:val="0"/>
          <w:numId w:val="1"/>
        </w:numPr>
        <w:rPr>
          <w:rFonts w:ascii="Verdana" w:hAnsi="Verdana"/>
        </w:rPr>
      </w:pPr>
      <w:r w:rsidRPr="00A12982">
        <w:rPr>
          <w:rFonts w:ascii="Verdana" w:hAnsi="Verdana"/>
        </w:rPr>
        <w:lastRenderedPageBreak/>
        <w:t>Place a checkmark next to the name of the database</w:t>
      </w:r>
    </w:p>
    <w:p w:rsidR="00B17608" w:rsidRDefault="00E14CCC" w:rsidP="00557FA0">
      <w:pPr>
        <w:keepNext/>
        <w:ind w:left="720"/>
        <w:rPr>
          <w:rFonts w:ascii="Verdana" w:hAnsi="Verdana"/>
        </w:rPr>
      </w:pPr>
      <w:r w:rsidRPr="00557FA0">
        <w:rPr>
          <w:rFonts w:ascii="Verdana" w:hAnsi="Verdana"/>
        </w:rPr>
        <w:br/>
      </w:r>
      <w:r w:rsidR="00B17608" w:rsidRPr="00A12982">
        <w:rPr>
          <w:noProof/>
        </w:rPr>
        <w:drawing>
          <wp:inline distT="0" distB="0" distL="0" distR="0">
            <wp:extent cx="5411691" cy="2174171"/>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19615" cy="2177355"/>
                    </a:xfrm>
                    <a:prstGeom prst="rect">
                      <a:avLst/>
                    </a:prstGeom>
                    <a:noFill/>
                    <a:ln>
                      <a:noFill/>
                    </a:ln>
                  </pic:spPr>
                </pic:pic>
              </a:graphicData>
            </a:graphic>
          </wp:inline>
        </w:drawing>
      </w:r>
    </w:p>
    <w:p w:rsidR="00557FA0" w:rsidRPr="00557FA0" w:rsidRDefault="00557FA0" w:rsidP="00557FA0">
      <w:pPr>
        <w:keepNext/>
        <w:ind w:left="360"/>
        <w:rPr>
          <w:rFonts w:ascii="Verdana" w:hAnsi="Verdana"/>
        </w:rPr>
      </w:pPr>
    </w:p>
    <w:p w:rsidR="00557FA0" w:rsidRDefault="00B17608" w:rsidP="00B17608">
      <w:pPr>
        <w:pStyle w:val="ListParagraph"/>
        <w:numPr>
          <w:ilvl w:val="0"/>
          <w:numId w:val="1"/>
        </w:numPr>
        <w:rPr>
          <w:rFonts w:ascii="Verdana" w:hAnsi="Verdana"/>
        </w:rPr>
      </w:pPr>
      <w:r w:rsidRPr="00A12982">
        <w:rPr>
          <w:rFonts w:ascii="Verdana" w:hAnsi="Verdana"/>
        </w:rPr>
        <w:t>Click the Start Analysis button at the top of the Advisor</w:t>
      </w:r>
    </w:p>
    <w:p w:rsidR="00B17608" w:rsidRDefault="00E14CCC" w:rsidP="00557FA0">
      <w:pPr>
        <w:ind w:left="720"/>
        <w:rPr>
          <w:rFonts w:ascii="Verdana" w:hAnsi="Verdana"/>
        </w:rPr>
      </w:pPr>
      <w:r w:rsidRPr="00557FA0">
        <w:rPr>
          <w:rFonts w:ascii="Verdana" w:hAnsi="Verdana"/>
        </w:rPr>
        <w:br/>
      </w:r>
      <w:r w:rsidR="00B17608" w:rsidRPr="00A12982">
        <w:rPr>
          <w:noProof/>
        </w:rPr>
        <w:drawing>
          <wp:inline distT="0" distB="0" distL="0" distR="0">
            <wp:extent cx="4931632" cy="2683388"/>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33306" cy="2684299"/>
                    </a:xfrm>
                    <a:prstGeom prst="rect">
                      <a:avLst/>
                    </a:prstGeom>
                    <a:noFill/>
                    <a:ln>
                      <a:noFill/>
                    </a:ln>
                  </pic:spPr>
                </pic:pic>
              </a:graphicData>
            </a:graphic>
          </wp:inline>
        </w:drawing>
      </w:r>
    </w:p>
    <w:p w:rsidR="00557FA0" w:rsidRDefault="00557FA0" w:rsidP="00557FA0">
      <w:pPr>
        <w:ind w:left="720"/>
        <w:rPr>
          <w:rFonts w:ascii="Verdana" w:hAnsi="Verdana"/>
        </w:rPr>
      </w:pPr>
    </w:p>
    <w:p w:rsidR="00867848" w:rsidRPr="00557FA0" w:rsidRDefault="00867848" w:rsidP="00557FA0">
      <w:pPr>
        <w:ind w:left="720"/>
        <w:rPr>
          <w:rFonts w:ascii="Verdana" w:hAnsi="Verdana"/>
        </w:rPr>
      </w:pPr>
    </w:p>
    <w:p w:rsidR="00B17608" w:rsidRDefault="00B17608" w:rsidP="00557FA0">
      <w:pPr>
        <w:pStyle w:val="ListParagraph"/>
        <w:keepNext/>
        <w:keepLines/>
        <w:numPr>
          <w:ilvl w:val="0"/>
          <w:numId w:val="1"/>
        </w:numPr>
        <w:rPr>
          <w:rFonts w:ascii="Verdana" w:hAnsi="Verdana"/>
        </w:rPr>
      </w:pPr>
      <w:r w:rsidRPr="00A12982">
        <w:rPr>
          <w:rFonts w:ascii="Verdana" w:hAnsi="Verdana"/>
        </w:rPr>
        <w:lastRenderedPageBreak/>
        <w:t xml:space="preserve">When complete, Choose the Actions menu, Save Recommendations </w:t>
      </w:r>
    </w:p>
    <w:p w:rsidR="00867848" w:rsidRPr="00867848" w:rsidRDefault="00867848" w:rsidP="00867848">
      <w:pPr>
        <w:keepNext/>
        <w:keepLines/>
        <w:ind w:left="360"/>
        <w:rPr>
          <w:rFonts w:ascii="Verdana" w:hAnsi="Verdana"/>
        </w:rPr>
      </w:pPr>
    </w:p>
    <w:p w:rsidR="00557FA0" w:rsidRDefault="00557FA0" w:rsidP="00867848">
      <w:pPr>
        <w:keepLines/>
        <w:ind w:left="720"/>
        <w:rPr>
          <w:rFonts w:ascii="Verdana" w:hAnsi="Verdana"/>
        </w:rPr>
      </w:pPr>
      <w:r w:rsidRPr="00557FA0">
        <w:rPr>
          <w:noProof/>
        </w:rPr>
        <w:drawing>
          <wp:inline distT="0" distB="0" distL="0" distR="0">
            <wp:extent cx="4111183" cy="2973788"/>
            <wp:effectExtent l="19050" t="0" r="3617"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0355" cy="2973705"/>
                    </a:xfrm>
                    <a:prstGeom prst="rect">
                      <a:avLst/>
                    </a:prstGeom>
                    <a:noFill/>
                    <a:ln>
                      <a:noFill/>
                    </a:ln>
                  </pic:spPr>
                </pic:pic>
              </a:graphicData>
            </a:graphic>
          </wp:inline>
        </w:drawing>
      </w:r>
    </w:p>
    <w:p w:rsidR="00867848" w:rsidRPr="00557FA0" w:rsidRDefault="00867848" w:rsidP="00867848">
      <w:pPr>
        <w:keepLines/>
        <w:ind w:left="720"/>
        <w:rPr>
          <w:rFonts w:ascii="Verdana" w:hAnsi="Verdana"/>
        </w:rPr>
      </w:pPr>
    </w:p>
    <w:p w:rsidR="00867848" w:rsidRDefault="00B17608" w:rsidP="00B17608">
      <w:pPr>
        <w:pStyle w:val="ListParagraph"/>
        <w:numPr>
          <w:ilvl w:val="0"/>
          <w:numId w:val="1"/>
        </w:numPr>
        <w:rPr>
          <w:rFonts w:ascii="Verdana" w:hAnsi="Verdana"/>
        </w:rPr>
      </w:pPr>
      <w:r w:rsidRPr="00A12982">
        <w:rPr>
          <w:rFonts w:ascii="Verdana" w:hAnsi="Verdana"/>
        </w:rPr>
        <w:t>Save the Recommendations as a SQL file, this is for audit trail</w:t>
      </w:r>
    </w:p>
    <w:p w:rsidR="00867848" w:rsidRPr="00867848" w:rsidRDefault="00867848" w:rsidP="00867848">
      <w:pPr>
        <w:ind w:left="360"/>
        <w:rPr>
          <w:rFonts w:ascii="Verdana" w:hAnsi="Verdana"/>
        </w:rPr>
      </w:pPr>
    </w:p>
    <w:p w:rsidR="00B17608" w:rsidRPr="00867848" w:rsidRDefault="00B17608" w:rsidP="00867848">
      <w:pPr>
        <w:ind w:left="720"/>
        <w:rPr>
          <w:rFonts w:ascii="Verdana" w:hAnsi="Verdana"/>
        </w:rPr>
      </w:pPr>
      <w:r w:rsidRPr="00A12982">
        <w:rPr>
          <w:noProof/>
        </w:rPr>
        <w:drawing>
          <wp:inline distT="0" distB="0" distL="0" distR="0">
            <wp:extent cx="2914650" cy="1438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4650" cy="1438275"/>
                    </a:xfrm>
                    <a:prstGeom prst="rect">
                      <a:avLst/>
                    </a:prstGeom>
                    <a:noFill/>
                    <a:ln>
                      <a:noFill/>
                    </a:ln>
                  </pic:spPr>
                </pic:pic>
              </a:graphicData>
            </a:graphic>
          </wp:inline>
        </w:drawing>
      </w:r>
    </w:p>
    <w:p w:rsidR="00867848" w:rsidRPr="00867848" w:rsidRDefault="00867848" w:rsidP="00867848">
      <w:pPr>
        <w:pStyle w:val="ListParagraph"/>
        <w:rPr>
          <w:rFonts w:ascii="Verdana" w:hAnsi="Verdana"/>
        </w:rPr>
      </w:pPr>
    </w:p>
    <w:p w:rsidR="00867848" w:rsidRPr="00867848" w:rsidRDefault="00867848" w:rsidP="00867848">
      <w:pPr>
        <w:ind w:left="360"/>
        <w:rPr>
          <w:rFonts w:ascii="Verdana" w:hAnsi="Verdana"/>
        </w:rPr>
      </w:pPr>
    </w:p>
    <w:p w:rsidR="00867848" w:rsidRDefault="00B17608" w:rsidP="00867848">
      <w:pPr>
        <w:pStyle w:val="ListParagraph"/>
        <w:keepNext/>
        <w:numPr>
          <w:ilvl w:val="0"/>
          <w:numId w:val="1"/>
        </w:numPr>
        <w:rPr>
          <w:rFonts w:ascii="Verdana" w:hAnsi="Verdana"/>
        </w:rPr>
      </w:pPr>
      <w:r w:rsidRPr="00A12982">
        <w:rPr>
          <w:rFonts w:ascii="Verdana" w:hAnsi="Verdana"/>
        </w:rPr>
        <w:lastRenderedPageBreak/>
        <w:t>Apply recommended indexes and statistics.</w:t>
      </w:r>
    </w:p>
    <w:p w:rsidR="00867848" w:rsidRPr="00867848" w:rsidRDefault="00867848" w:rsidP="00867848">
      <w:pPr>
        <w:keepNext/>
        <w:ind w:left="360"/>
        <w:rPr>
          <w:rFonts w:ascii="Verdana" w:hAnsi="Verdana"/>
        </w:rPr>
      </w:pPr>
    </w:p>
    <w:p w:rsidR="00B17608" w:rsidRDefault="00B17608" w:rsidP="00867848">
      <w:pPr>
        <w:ind w:left="720"/>
        <w:rPr>
          <w:rFonts w:ascii="Verdana" w:hAnsi="Verdana"/>
        </w:rPr>
      </w:pPr>
      <w:r w:rsidRPr="00A12982">
        <w:rPr>
          <w:noProof/>
        </w:rPr>
        <w:drawing>
          <wp:inline distT="0" distB="0" distL="0" distR="0">
            <wp:extent cx="4105275" cy="2971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05275" cy="2971800"/>
                    </a:xfrm>
                    <a:prstGeom prst="rect">
                      <a:avLst/>
                    </a:prstGeom>
                    <a:noFill/>
                    <a:ln>
                      <a:noFill/>
                    </a:ln>
                  </pic:spPr>
                </pic:pic>
              </a:graphicData>
            </a:graphic>
          </wp:inline>
        </w:drawing>
      </w:r>
    </w:p>
    <w:p w:rsidR="00867848" w:rsidRPr="00867848" w:rsidRDefault="00867848" w:rsidP="00867848">
      <w:pPr>
        <w:ind w:left="720"/>
        <w:rPr>
          <w:rFonts w:ascii="Verdana" w:hAnsi="Verdana"/>
        </w:rPr>
      </w:pPr>
    </w:p>
    <w:p w:rsidR="00B17608" w:rsidRPr="00A12982" w:rsidRDefault="00B17608" w:rsidP="00E14CCC">
      <w:pPr>
        <w:pStyle w:val="ListParagraph"/>
        <w:numPr>
          <w:ilvl w:val="0"/>
          <w:numId w:val="1"/>
        </w:numPr>
        <w:rPr>
          <w:rFonts w:ascii="Verdana" w:hAnsi="Verdana"/>
        </w:rPr>
      </w:pPr>
      <w:r w:rsidRPr="00A12982">
        <w:rPr>
          <w:rFonts w:ascii="Verdana" w:hAnsi="Verdana"/>
        </w:rPr>
        <w:t>Test your si</w:t>
      </w:r>
      <w:r w:rsidR="00867848">
        <w:rPr>
          <w:rFonts w:ascii="Verdana" w:hAnsi="Verdana"/>
        </w:rPr>
        <w:t>te again with the same actions to verify improvement.</w:t>
      </w:r>
    </w:p>
    <w:sectPr w:rsidR="00B17608" w:rsidRPr="00A12982" w:rsidSect="00701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F2935"/>
    <w:multiLevelType w:val="hybridMultilevel"/>
    <w:tmpl w:val="00C29348"/>
    <w:lvl w:ilvl="0" w:tplc="8CDE8EA0">
      <w:start w:val="9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5275ED"/>
    <w:multiLevelType w:val="hybridMultilevel"/>
    <w:tmpl w:val="A7A88656"/>
    <w:lvl w:ilvl="0" w:tplc="8CDE8EA0">
      <w:start w:val="9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344AC4"/>
    <w:multiLevelType w:val="hybridMultilevel"/>
    <w:tmpl w:val="2EE0D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53052E"/>
    <w:multiLevelType w:val="hybridMultilevel"/>
    <w:tmpl w:val="E34C64D0"/>
    <w:lvl w:ilvl="0" w:tplc="8CDE8EA0">
      <w:start w:val="9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8208CB"/>
    <w:multiLevelType w:val="hybridMultilevel"/>
    <w:tmpl w:val="FDE00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17608"/>
    <w:rsid w:val="00026E3F"/>
    <w:rsid w:val="00042D89"/>
    <w:rsid w:val="000445B9"/>
    <w:rsid w:val="00052C22"/>
    <w:rsid w:val="000554AA"/>
    <w:rsid w:val="00064CBA"/>
    <w:rsid w:val="00065D84"/>
    <w:rsid w:val="0006710B"/>
    <w:rsid w:val="00074C4E"/>
    <w:rsid w:val="000820EA"/>
    <w:rsid w:val="00082B7C"/>
    <w:rsid w:val="0009319D"/>
    <w:rsid w:val="000A6C27"/>
    <w:rsid w:val="000C765F"/>
    <w:rsid w:val="000E5AEE"/>
    <w:rsid w:val="000F1541"/>
    <w:rsid w:val="001030B0"/>
    <w:rsid w:val="00141497"/>
    <w:rsid w:val="00145A0D"/>
    <w:rsid w:val="00151B2B"/>
    <w:rsid w:val="00157176"/>
    <w:rsid w:val="00157E4A"/>
    <w:rsid w:val="00162973"/>
    <w:rsid w:val="00173A4F"/>
    <w:rsid w:val="0018271B"/>
    <w:rsid w:val="00186CA9"/>
    <w:rsid w:val="001956E2"/>
    <w:rsid w:val="001A65DF"/>
    <w:rsid w:val="001B6CBC"/>
    <w:rsid w:val="001B7C09"/>
    <w:rsid w:val="001C4E6C"/>
    <w:rsid w:val="001D78DA"/>
    <w:rsid w:val="001E2E31"/>
    <w:rsid w:val="001E328B"/>
    <w:rsid w:val="001F74F1"/>
    <w:rsid w:val="001F77B3"/>
    <w:rsid w:val="002014DC"/>
    <w:rsid w:val="00203623"/>
    <w:rsid w:val="00230FAA"/>
    <w:rsid w:val="00235979"/>
    <w:rsid w:val="0023764E"/>
    <w:rsid w:val="002461AC"/>
    <w:rsid w:val="00247E92"/>
    <w:rsid w:val="00251DFE"/>
    <w:rsid w:val="00254621"/>
    <w:rsid w:val="00262B8E"/>
    <w:rsid w:val="00262D9D"/>
    <w:rsid w:val="00265D39"/>
    <w:rsid w:val="002710FC"/>
    <w:rsid w:val="00290EA0"/>
    <w:rsid w:val="002A21FB"/>
    <w:rsid w:val="002C7737"/>
    <w:rsid w:val="002D0BE9"/>
    <w:rsid w:val="002E364B"/>
    <w:rsid w:val="002F02F9"/>
    <w:rsid w:val="002F62BF"/>
    <w:rsid w:val="00300ED4"/>
    <w:rsid w:val="00313300"/>
    <w:rsid w:val="0031406F"/>
    <w:rsid w:val="00317A26"/>
    <w:rsid w:val="00336225"/>
    <w:rsid w:val="003405EA"/>
    <w:rsid w:val="00343F5B"/>
    <w:rsid w:val="00350737"/>
    <w:rsid w:val="00356D01"/>
    <w:rsid w:val="00360F0E"/>
    <w:rsid w:val="003652FF"/>
    <w:rsid w:val="00370D11"/>
    <w:rsid w:val="00372604"/>
    <w:rsid w:val="003911DA"/>
    <w:rsid w:val="0039323F"/>
    <w:rsid w:val="003E15EC"/>
    <w:rsid w:val="003F4864"/>
    <w:rsid w:val="00432175"/>
    <w:rsid w:val="00443E43"/>
    <w:rsid w:val="00460930"/>
    <w:rsid w:val="00472F9A"/>
    <w:rsid w:val="00473BC0"/>
    <w:rsid w:val="00482BDD"/>
    <w:rsid w:val="004907B5"/>
    <w:rsid w:val="00490C82"/>
    <w:rsid w:val="004B0A2C"/>
    <w:rsid w:val="004B431C"/>
    <w:rsid w:val="004C0C8D"/>
    <w:rsid w:val="004D01D4"/>
    <w:rsid w:val="004D4639"/>
    <w:rsid w:val="004D782F"/>
    <w:rsid w:val="00512BA3"/>
    <w:rsid w:val="0052170E"/>
    <w:rsid w:val="00523485"/>
    <w:rsid w:val="00530CB5"/>
    <w:rsid w:val="00557FA0"/>
    <w:rsid w:val="00580B54"/>
    <w:rsid w:val="005844AD"/>
    <w:rsid w:val="00584E63"/>
    <w:rsid w:val="005C43A5"/>
    <w:rsid w:val="005D1822"/>
    <w:rsid w:val="005D424B"/>
    <w:rsid w:val="005D5205"/>
    <w:rsid w:val="005F7C14"/>
    <w:rsid w:val="00601A84"/>
    <w:rsid w:val="00610D22"/>
    <w:rsid w:val="00637366"/>
    <w:rsid w:val="006407FE"/>
    <w:rsid w:val="00642CD0"/>
    <w:rsid w:val="00644205"/>
    <w:rsid w:val="0065532B"/>
    <w:rsid w:val="00662ED5"/>
    <w:rsid w:val="00686211"/>
    <w:rsid w:val="00690E43"/>
    <w:rsid w:val="00691E66"/>
    <w:rsid w:val="006B0616"/>
    <w:rsid w:val="006B3B28"/>
    <w:rsid w:val="006B6E4B"/>
    <w:rsid w:val="006D2408"/>
    <w:rsid w:val="006E3B5B"/>
    <w:rsid w:val="006F1114"/>
    <w:rsid w:val="006F512C"/>
    <w:rsid w:val="00701608"/>
    <w:rsid w:val="00710882"/>
    <w:rsid w:val="00726082"/>
    <w:rsid w:val="00730849"/>
    <w:rsid w:val="0073350C"/>
    <w:rsid w:val="007407C3"/>
    <w:rsid w:val="0075139A"/>
    <w:rsid w:val="00762A4E"/>
    <w:rsid w:val="00763F24"/>
    <w:rsid w:val="007820B6"/>
    <w:rsid w:val="00783393"/>
    <w:rsid w:val="007932D5"/>
    <w:rsid w:val="007A2E3D"/>
    <w:rsid w:val="007A3681"/>
    <w:rsid w:val="007A45DA"/>
    <w:rsid w:val="007B2706"/>
    <w:rsid w:val="007B2FB4"/>
    <w:rsid w:val="007B785A"/>
    <w:rsid w:val="007C4445"/>
    <w:rsid w:val="007E3E65"/>
    <w:rsid w:val="007F2300"/>
    <w:rsid w:val="007F72CA"/>
    <w:rsid w:val="0080168B"/>
    <w:rsid w:val="008060D4"/>
    <w:rsid w:val="00807875"/>
    <w:rsid w:val="008124A1"/>
    <w:rsid w:val="008152CC"/>
    <w:rsid w:val="00825F89"/>
    <w:rsid w:val="00853159"/>
    <w:rsid w:val="0085442D"/>
    <w:rsid w:val="00860EBB"/>
    <w:rsid w:val="0086175D"/>
    <w:rsid w:val="00867848"/>
    <w:rsid w:val="0087433F"/>
    <w:rsid w:val="00884D82"/>
    <w:rsid w:val="008B2ECF"/>
    <w:rsid w:val="008B6704"/>
    <w:rsid w:val="008C52D4"/>
    <w:rsid w:val="008E16AF"/>
    <w:rsid w:val="008F2B02"/>
    <w:rsid w:val="008F7C61"/>
    <w:rsid w:val="00901E17"/>
    <w:rsid w:val="009337D3"/>
    <w:rsid w:val="00954D17"/>
    <w:rsid w:val="00977019"/>
    <w:rsid w:val="009862C9"/>
    <w:rsid w:val="009A25B0"/>
    <w:rsid w:val="009A3112"/>
    <w:rsid w:val="009B2499"/>
    <w:rsid w:val="009C23A9"/>
    <w:rsid w:val="009D6A73"/>
    <w:rsid w:val="009E5AA7"/>
    <w:rsid w:val="009E5E96"/>
    <w:rsid w:val="009E6A8C"/>
    <w:rsid w:val="009F3A38"/>
    <w:rsid w:val="009F7BAE"/>
    <w:rsid w:val="009F7FA6"/>
    <w:rsid w:val="00A0762F"/>
    <w:rsid w:val="00A10E4F"/>
    <w:rsid w:val="00A12982"/>
    <w:rsid w:val="00A31063"/>
    <w:rsid w:val="00A350EB"/>
    <w:rsid w:val="00A57F16"/>
    <w:rsid w:val="00A671E5"/>
    <w:rsid w:val="00A7077C"/>
    <w:rsid w:val="00A87A4F"/>
    <w:rsid w:val="00A953D2"/>
    <w:rsid w:val="00AA769C"/>
    <w:rsid w:val="00AD144E"/>
    <w:rsid w:val="00AD5E1F"/>
    <w:rsid w:val="00AE249A"/>
    <w:rsid w:val="00AE701D"/>
    <w:rsid w:val="00AE78F6"/>
    <w:rsid w:val="00B06150"/>
    <w:rsid w:val="00B1052E"/>
    <w:rsid w:val="00B171D6"/>
    <w:rsid w:val="00B17608"/>
    <w:rsid w:val="00B23B6C"/>
    <w:rsid w:val="00B36A99"/>
    <w:rsid w:val="00B650B7"/>
    <w:rsid w:val="00B8418D"/>
    <w:rsid w:val="00B9550E"/>
    <w:rsid w:val="00BB5E1B"/>
    <w:rsid w:val="00BD5AFF"/>
    <w:rsid w:val="00BD7FBE"/>
    <w:rsid w:val="00BE30F4"/>
    <w:rsid w:val="00BF399B"/>
    <w:rsid w:val="00BF3BDC"/>
    <w:rsid w:val="00C07B53"/>
    <w:rsid w:val="00C10265"/>
    <w:rsid w:val="00C11218"/>
    <w:rsid w:val="00C424A1"/>
    <w:rsid w:val="00C50BE4"/>
    <w:rsid w:val="00C51AC5"/>
    <w:rsid w:val="00C57372"/>
    <w:rsid w:val="00C621AD"/>
    <w:rsid w:val="00C6687F"/>
    <w:rsid w:val="00C70EE1"/>
    <w:rsid w:val="00C75AE0"/>
    <w:rsid w:val="00C83ADF"/>
    <w:rsid w:val="00C9518B"/>
    <w:rsid w:val="00CA383F"/>
    <w:rsid w:val="00CC6242"/>
    <w:rsid w:val="00D203F5"/>
    <w:rsid w:val="00D274D2"/>
    <w:rsid w:val="00D35138"/>
    <w:rsid w:val="00D51419"/>
    <w:rsid w:val="00D62D60"/>
    <w:rsid w:val="00D653D2"/>
    <w:rsid w:val="00D65961"/>
    <w:rsid w:val="00D73087"/>
    <w:rsid w:val="00D77E80"/>
    <w:rsid w:val="00D84C30"/>
    <w:rsid w:val="00D93DAB"/>
    <w:rsid w:val="00DA5F3A"/>
    <w:rsid w:val="00DC2A13"/>
    <w:rsid w:val="00DC3635"/>
    <w:rsid w:val="00DC4406"/>
    <w:rsid w:val="00DE5CE1"/>
    <w:rsid w:val="00DE7BD3"/>
    <w:rsid w:val="00DF1840"/>
    <w:rsid w:val="00DF6629"/>
    <w:rsid w:val="00DF7A63"/>
    <w:rsid w:val="00E01F4B"/>
    <w:rsid w:val="00E12AF3"/>
    <w:rsid w:val="00E14CCC"/>
    <w:rsid w:val="00E21782"/>
    <w:rsid w:val="00E24C5A"/>
    <w:rsid w:val="00E546F9"/>
    <w:rsid w:val="00E57B0D"/>
    <w:rsid w:val="00E6724D"/>
    <w:rsid w:val="00E7537C"/>
    <w:rsid w:val="00E75496"/>
    <w:rsid w:val="00E856FC"/>
    <w:rsid w:val="00E85B86"/>
    <w:rsid w:val="00EB740A"/>
    <w:rsid w:val="00EC2EB5"/>
    <w:rsid w:val="00EE6B19"/>
    <w:rsid w:val="00EF0710"/>
    <w:rsid w:val="00EF0C20"/>
    <w:rsid w:val="00EF3BF4"/>
    <w:rsid w:val="00EF6889"/>
    <w:rsid w:val="00F16108"/>
    <w:rsid w:val="00F24074"/>
    <w:rsid w:val="00F26CA0"/>
    <w:rsid w:val="00F35295"/>
    <w:rsid w:val="00F43826"/>
    <w:rsid w:val="00F945B2"/>
    <w:rsid w:val="00F97B5C"/>
    <w:rsid w:val="00FA1921"/>
    <w:rsid w:val="00FA22D6"/>
    <w:rsid w:val="00FA671D"/>
    <w:rsid w:val="00FB6C1C"/>
    <w:rsid w:val="00FC087E"/>
    <w:rsid w:val="00FC09A7"/>
    <w:rsid w:val="00FD35F4"/>
    <w:rsid w:val="00FD4826"/>
    <w:rsid w:val="00FE4A76"/>
    <w:rsid w:val="00FF09EC"/>
    <w:rsid w:val="00FF1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95D8DB-E87C-43C3-B618-0DE85CD0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60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7608"/>
    <w:rPr>
      <w:rFonts w:ascii="Tahoma" w:hAnsi="Tahoma" w:cs="Tahoma"/>
      <w:sz w:val="16"/>
      <w:szCs w:val="16"/>
    </w:rPr>
  </w:style>
  <w:style w:type="character" w:customStyle="1" w:styleId="BalloonTextChar">
    <w:name w:val="Balloon Text Char"/>
    <w:basedOn w:val="DefaultParagraphFont"/>
    <w:link w:val="BalloonText"/>
    <w:uiPriority w:val="99"/>
    <w:semiHidden/>
    <w:rsid w:val="00B17608"/>
    <w:rPr>
      <w:rFonts w:ascii="Tahoma" w:hAnsi="Tahoma" w:cs="Tahoma"/>
      <w:sz w:val="16"/>
      <w:szCs w:val="16"/>
    </w:rPr>
  </w:style>
  <w:style w:type="paragraph" w:styleId="ListParagraph">
    <w:name w:val="List Paragraph"/>
    <w:basedOn w:val="Normal"/>
    <w:uiPriority w:val="34"/>
    <w:qFormat/>
    <w:rsid w:val="00B17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96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 Benedict</dc:creator>
  <cp:lastModifiedBy>glinkous@avolvesoftware.com</cp:lastModifiedBy>
  <cp:revision>6</cp:revision>
  <dcterms:created xsi:type="dcterms:W3CDTF">2012-09-18T17:32:00Z</dcterms:created>
  <dcterms:modified xsi:type="dcterms:W3CDTF">2014-09-20T10:08:00Z</dcterms:modified>
</cp:coreProperties>
</file>